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B88" w:rsidRPr="00A02A53" w:rsidRDefault="002B6B88" w:rsidP="00894878">
      <w:pPr>
        <w:pStyle w:val="a6"/>
        <w:ind w:left="6804"/>
        <w:jc w:val="center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894878" w:rsidRPr="00894878" w:rsidRDefault="00894878" w:rsidP="00894878">
      <w:pPr>
        <w:pStyle w:val="a6"/>
        <w:ind w:left="6804"/>
        <w:jc w:val="center"/>
        <w:rPr>
          <w:sz w:val="24"/>
          <w:szCs w:val="24"/>
        </w:rPr>
      </w:pPr>
      <w:r w:rsidRPr="00894878">
        <w:rPr>
          <w:sz w:val="24"/>
          <w:szCs w:val="24"/>
        </w:rPr>
        <w:t>Директор по производству</w:t>
      </w:r>
    </w:p>
    <w:p w:rsidR="00894878" w:rsidRPr="00894878" w:rsidRDefault="00894878" w:rsidP="00894878">
      <w:pPr>
        <w:pStyle w:val="a6"/>
        <w:ind w:left="6804"/>
        <w:jc w:val="center"/>
        <w:rPr>
          <w:sz w:val="24"/>
          <w:szCs w:val="24"/>
        </w:rPr>
      </w:pPr>
      <w:r w:rsidRPr="00894878">
        <w:rPr>
          <w:sz w:val="24"/>
          <w:szCs w:val="24"/>
        </w:rPr>
        <w:t>ПАО «ЯТЭК»</w:t>
      </w:r>
    </w:p>
    <w:p w:rsidR="00894878" w:rsidRPr="00894878" w:rsidRDefault="00894878" w:rsidP="00894878">
      <w:pPr>
        <w:pStyle w:val="a6"/>
        <w:ind w:left="6804"/>
        <w:jc w:val="center"/>
        <w:rPr>
          <w:sz w:val="24"/>
          <w:szCs w:val="24"/>
        </w:rPr>
      </w:pPr>
      <w:r w:rsidRPr="00894878">
        <w:rPr>
          <w:sz w:val="24"/>
          <w:szCs w:val="24"/>
        </w:rPr>
        <w:t>________________ А.Н. Баев</w:t>
      </w:r>
    </w:p>
    <w:p w:rsidR="002B6B88" w:rsidRDefault="00894878" w:rsidP="00894878">
      <w:pPr>
        <w:pStyle w:val="a6"/>
        <w:ind w:left="6804"/>
        <w:jc w:val="center"/>
        <w:rPr>
          <w:sz w:val="24"/>
          <w:szCs w:val="24"/>
        </w:rPr>
      </w:pPr>
      <w:r w:rsidRPr="00894878">
        <w:rPr>
          <w:sz w:val="24"/>
          <w:szCs w:val="24"/>
        </w:rPr>
        <w:t>«____»_____________2020 г.</w:t>
      </w:r>
    </w:p>
    <w:tbl>
      <w:tblPr>
        <w:tblStyle w:val="a7"/>
        <w:tblpPr w:leftFromText="180" w:rightFromText="180" w:vertAnchor="text" w:horzAnchor="margin" w:tblpXSpec="center" w:tblpY="785"/>
        <w:tblW w:w="9562" w:type="dxa"/>
        <w:tblLook w:val="04A0" w:firstRow="1" w:lastRow="0" w:firstColumn="1" w:lastColumn="0" w:noHBand="0" w:noVBand="1"/>
      </w:tblPr>
      <w:tblGrid>
        <w:gridCol w:w="745"/>
        <w:gridCol w:w="6480"/>
        <w:gridCol w:w="921"/>
        <w:gridCol w:w="1416"/>
      </w:tblGrid>
      <w:tr w:rsidR="00133B29" w:rsidRPr="009A1F74" w:rsidTr="00133B29">
        <w:trPr>
          <w:trHeight w:val="558"/>
        </w:trPr>
        <w:tc>
          <w:tcPr>
            <w:tcW w:w="745" w:type="dxa"/>
            <w:vAlign w:val="center"/>
          </w:tcPr>
          <w:p w:rsidR="00133B29" w:rsidRPr="009A1F74" w:rsidRDefault="00133B29" w:rsidP="00063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480" w:type="dxa"/>
            <w:vAlign w:val="center"/>
          </w:tcPr>
          <w:p w:rsidR="00133B29" w:rsidRPr="009A1F74" w:rsidRDefault="00133B29" w:rsidP="00063F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21" w:type="dxa"/>
            <w:vAlign w:val="center"/>
          </w:tcPr>
          <w:p w:rsidR="00133B29" w:rsidRPr="009A1F74" w:rsidRDefault="00133B29" w:rsidP="00063F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6" w:type="dxa"/>
            <w:vAlign w:val="center"/>
          </w:tcPr>
          <w:p w:rsidR="00133B29" w:rsidRPr="009A1F74" w:rsidRDefault="00133B29" w:rsidP="00063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133B29" w:rsidRPr="009A1F74" w:rsidTr="00133B29">
        <w:trPr>
          <w:trHeight w:val="2887"/>
        </w:trPr>
        <w:tc>
          <w:tcPr>
            <w:tcW w:w="745" w:type="dxa"/>
            <w:vAlign w:val="center"/>
          </w:tcPr>
          <w:p w:rsidR="00133B29" w:rsidRPr="00545810" w:rsidRDefault="00133B29" w:rsidP="00F2482F">
            <w:pPr>
              <w:pStyle w:val="1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1</w:t>
            </w:r>
          </w:p>
        </w:tc>
        <w:tc>
          <w:tcPr>
            <w:tcW w:w="6480" w:type="dxa"/>
          </w:tcPr>
          <w:p w:rsidR="00133B29" w:rsidRPr="00F92EB7" w:rsidRDefault="00133B29" w:rsidP="002B6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EB7">
              <w:rPr>
                <w:rFonts w:ascii="Times New Roman" w:hAnsi="Times New Roman" w:cs="Times New Roman"/>
                <w:sz w:val="24"/>
                <w:szCs w:val="24"/>
              </w:rPr>
              <w:t>Контакт перьевой</w:t>
            </w:r>
          </w:p>
          <w:p w:rsidR="00133B29" w:rsidRDefault="00133B29" w:rsidP="002B6B88">
            <w:pPr>
              <w:pStyle w:val="a6"/>
              <w:ind w:left="0"/>
              <w:rPr>
                <w:sz w:val="24"/>
                <w:szCs w:val="24"/>
              </w:rPr>
            </w:pPr>
            <w:r w:rsidRPr="00E312F2">
              <w:rPr>
                <w:sz w:val="24"/>
                <w:szCs w:val="24"/>
              </w:rPr>
              <w:t>Составная (сменная) часть кабельн</w:t>
            </w:r>
            <w:r>
              <w:rPr>
                <w:sz w:val="24"/>
                <w:szCs w:val="24"/>
              </w:rPr>
              <w:t>ых</w:t>
            </w:r>
            <w:r w:rsidRPr="00E312F2">
              <w:rPr>
                <w:sz w:val="24"/>
                <w:szCs w:val="24"/>
              </w:rPr>
              <w:t xml:space="preserve"> наконечников НКБ, НКБГ. </w:t>
            </w:r>
            <w:r>
              <w:rPr>
                <w:sz w:val="24"/>
                <w:szCs w:val="24"/>
              </w:rPr>
              <w:t>Двусторонние перьевые пружинные электрические контакты предназначены для надёжного электрического соединения разъёмов скважинных приборов и кабельного наконечника.</w:t>
            </w:r>
          </w:p>
          <w:p w:rsidR="00133B29" w:rsidRDefault="00133B29" w:rsidP="00F2482F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Контакты имеют пружинные контактные области S-образного сечения, обеспечивающие надёжное упругое соединение между гнёздами электрических розеток.</w:t>
            </w:r>
          </w:p>
          <w:p w:rsidR="00133B29" w:rsidRPr="00F92EB7" w:rsidRDefault="00133B29" w:rsidP="00F2482F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контактов – пружинная бронза.</w:t>
            </w:r>
          </w:p>
        </w:tc>
        <w:tc>
          <w:tcPr>
            <w:tcW w:w="921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5E9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16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133B29" w:rsidRPr="009A1F74" w:rsidTr="00133B29">
        <w:trPr>
          <w:trHeight w:val="70"/>
        </w:trPr>
        <w:tc>
          <w:tcPr>
            <w:tcW w:w="745" w:type="dxa"/>
            <w:vAlign w:val="center"/>
          </w:tcPr>
          <w:p w:rsidR="00133B29" w:rsidRPr="00545810" w:rsidRDefault="00133B29" w:rsidP="00F2482F">
            <w:pPr>
              <w:pStyle w:val="1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2</w:t>
            </w:r>
          </w:p>
        </w:tc>
        <w:tc>
          <w:tcPr>
            <w:tcW w:w="6480" w:type="dxa"/>
          </w:tcPr>
          <w:p w:rsidR="00133B29" w:rsidRPr="00F92EB7" w:rsidRDefault="00133B29" w:rsidP="002B6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EB7">
              <w:rPr>
                <w:rFonts w:ascii="Times New Roman" w:hAnsi="Times New Roman" w:cs="Times New Roman"/>
                <w:sz w:val="24"/>
                <w:szCs w:val="24"/>
              </w:rPr>
              <w:t>Имплозийный</w:t>
            </w:r>
            <w:proofErr w:type="spellEnd"/>
            <w:r w:rsidRPr="00F92EB7">
              <w:rPr>
                <w:rFonts w:ascii="Times New Roman" w:hAnsi="Times New Roman" w:cs="Times New Roman"/>
                <w:sz w:val="24"/>
                <w:szCs w:val="24"/>
              </w:rPr>
              <w:t xml:space="preserve"> ловитель ЛИ-1-106/137 с приемными камерами КП 106 и КП 137</w:t>
            </w:r>
          </w:p>
          <w:p w:rsidR="00133B29" w:rsidRPr="00F92EB7" w:rsidRDefault="00133B29" w:rsidP="00063F94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Спуск ловителя – на кабеле. Сохранение работоспособности при давлении до 60 МПа и температуре до +200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С. Коррозионностойкое исполнение.</w:t>
            </w:r>
          </w:p>
        </w:tc>
        <w:tc>
          <w:tcPr>
            <w:tcW w:w="921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16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33B29" w:rsidRPr="00545810" w:rsidTr="00133B29">
        <w:trPr>
          <w:trHeight w:val="70"/>
        </w:trPr>
        <w:tc>
          <w:tcPr>
            <w:tcW w:w="745" w:type="dxa"/>
            <w:vAlign w:val="center"/>
          </w:tcPr>
          <w:p w:rsidR="00133B29" w:rsidRPr="00545810" w:rsidRDefault="00133B29" w:rsidP="00F2482F">
            <w:pPr>
              <w:pStyle w:val="1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80" w:type="dxa"/>
          </w:tcPr>
          <w:p w:rsidR="00133B29" w:rsidRPr="00F92EB7" w:rsidRDefault="00133B29" w:rsidP="002B6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EB7">
              <w:rPr>
                <w:rFonts w:ascii="Times New Roman" w:hAnsi="Times New Roman" w:cs="Times New Roman"/>
                <w:sz w:val="24"/>
                <w:szCs w:val="24"/>
              </w:rPr>
              <w:t>Свечной мост к наконечнику НКБ, НКБГ-1-36.</w:t>
            </w:r>
          </w:p>
          <w:p w:rsidR="00133B29" w:rsidRDefault="00133B29" w:rsidP="002B6B88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Составная (сменная) часть кабельных наконечников НКБ, НКБГ. Исполнение – основное, </w:t>
            </w:r>
            <w:proofErr w:type="spellStart"/>
            <w:r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vertAlign w:val="subscript"/>
                <w:lang w:val="en-US"/>
              </w:rPr>
              <w:t>max</w:t>
            </w:r>
            <w:proofErr w:type="spellEnd"/>
            <w:r>
              <w:rPr>
                <w:sz w:val="24"/>
                <w:szCs w:val="24"/>
              </w:rPr>
              <w:t>=120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 xml:space="preserve">С, </w:t>
            </w:r>
            <w:proofErr w:type="spellStart"/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  <w:vertAlign w:val="subscript"/>
                <w:lang w:val="en-US"/>
              </w:rPr>
              <w:t>max</w:t>
            </w:r>
            <w:proofErr w:type="spellEnd"/>
            <w:r>
              <w:rPr>
                <w:sz w:val="24"/>
                <w:szCs w:val="24"/>
              </w:rPr>
              <w:t>=60 МПа, рабочая среда – промывочная жидкость, газ.</w:t>
            </w:r>
          </w:p>
          <w:p w:rsidR="00133B29" w:rsidRPr="00F92EB7" w:rsidRDefault="00133B29" w:rsidP="00F2482F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Электроввод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цельноточеный</w:t>
            </w:r>
            <w:proofErr w:type="spellEnd"/>
            <w:r>
              <w:rPr>
                <w:sz w:val="24"/>
                <w:szCs w:val="24"/>
              </w:rPr>
              <w:t xml:space="preserve"> с корпусом моста.</w:t>
            </w:r>
          </w:p>
        </w:tc>
        <w:tc>
          <w:tcPr>
            <w:tcW w:w="921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16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33B29" w:rsidRPr="00545810" w:rsidTr="00133B29">
        <w:trPr>
          <w:trHeight w:val="70"/>
        </w:trPr>
        <w:tc>
          <w:tcPr>
            <w:tcW w:w="745" w:type="dxa"/>
            <w:vAlign w:val="center"/>
          </w:tcPr>
          <w:p w:rsidR="00133B29" w:rsidRPr="00545810" w:rsidRDefault="00133B29" w:rsidP="00F2482F">
            <w:pPr>
              <w:pStyle w:val="1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80" w:type="dxa"/>
          </w:tcPr>
          <w:p w:rsidR="00133B29" w:rsidRDefault="00133B29" w:rsidP="002B6B88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Наконечник кабельный НКБГ-1-36</w:t>
            </w:r>
          </w:p>
          <w:p w:rsidR="00133B29" w:rsidRPr="00F92EB7" w:rsidRDefault="00133B29" w:rsidP="002B6B8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>- рабочая температура до +120°С;</w:t>
            </w:r>
          </w:p>
          <w:p w:rsidR="00133B29" w:rsidRPr="00F92EB7" w:rsidRDefault="00133B29" w:rsidP="00F2482F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>- внешнее гидростатическое давление до 60 МПа;</w:t>
            </w:r>
          </w:p>
          <w:p w:rsidR="00133B29" w:rsidRPr="00F92EB7" w:rsidRDefault="00133B29" w:rsidP="00F2482F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>- диаметр – 36 мм;</w:t>
            </w:r>
          </w:p>
          <w:p w:rsidR="00133B29" w:rsidRPr="00F92EB7" w:rsidRDefault="00133B29" w:rsidP="00F2482F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>- длина – 400 мм;</w:t>
            </w:r>
          </w:p>
          <w:p w:rsidR="00133B29" w:rsidRPr="00F92EB7" w:rsidRDefault="00133B29" w:rsidP="00F2482F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>- переходное сопротивление электрического контакта – не более 0,08 Ом;</w:t>
            </w:r>
          </w:p>
          <w:p w:rsidR="00133B29" w:rsidRPr="00F92EB7" w:rsidRDefault="00133B29" w:rsidP="00F2482F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>- свечной мост со свечей-</w:t>
            </w:r>
            <w:proofErr w:type="spellStart"/>
            <w:r w:rsidRPr="00F92EB7">
              <w:rPr>
                <w:rFonts w:ascii="Times New Roman" w:eastAsia="Times New Roman" w:hAnsi="Times New Roman" w:cs="Times New Roman"/>
                <w:sz w:val="24"/>
              </w:rPr>
              <w:t>гермовводом</w:t>
            </w:r>
            <w:proofErr w:type="spellEnd"/>
            <w:r w:rsidRPr="00F92EB7"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proofErr w:type="spellStart"/>
            <w:r w:rsidRPr="00F92EB7">
              <w:rPr>
                <w:rFonts w:ascii="Times New Roman" w:eastAsia="Times New Roman" w:hAnsi="Times New Roman" w:cs="Times New Roman"/>
                <w:sz w:val="24"/>
              </w:rPr>
              <w:t>цельноточеные</w:t>
            </w:r>
            <w:proofErr w:type="spellEnd"/>
            <w:r w:rsidRPr="00F92EB7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133B29" w:rsidRPr="002B6B88" w:rsidRDefault="00133B29" w:rsidP="00E312F2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92EB7">
              <w:rPr>
                <w:rFonts w:ascii="Times New Roman" w:eastAsia="Times New Roman" w:hAnsi="Times New Roman" w:cs="Times New Roman"/>
                <w:sz w:val="24"/>
              </w:rPr>
              <w:t xml:space="preserve">- все металлические поверхности наконечника должны иметь </w:t>
            </w:r>
            <w:r w:rsidRPr="00894878">
              <w:rPr>
                <w:rFonts w:ascii="Times New Roman" w:eastAsia="Times New Roman" w:hAnsi="Times New Roman" w:cs="Times New Roman"/>
                <w:sz w:val="24"/>
              </w:rPr>
              <w:t xml:space="preserve">коррозионностойкое </w:t>
            </w:r>
            <w:r w:rsidRPr="00F92EB7">
              <w:rPr>
                <w:rFonts w:ascii="Times New Roman" w:eastAsia="Times New Roman" w:hAnsi="Times New Roman" w:cs="Times New Roman"/>
                <w:sz w:val="24"/>
              </w:rPr>
              <w:t>покрытие.</w:t>
            </w:r>
          </w:p>
        </w:tc>
        <w:tc>
          <w:tcPr>
            <w:tcW w:w="921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16" w:type="dxa"/>
          </w:tcPr>
          <w:p w:rsidR="00133B29" w:rsidRPr="00AF5E9E" w:rsidRDefault="00133B29" w:rsidP="00F248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894878" w:rsidRDefault="00894878" w:rsidP="002B6B88">
      <w:pPr>
        <w:pStyle w:val="a6"/>
        <w:ind w:left="720"/>
        <w:jc w:val="center"/>
        <w:rPr>
          <w:b/>
          <w:sz w:val="24"/>
          <w:szCs w:val="24"/>
        </w:rPr>
      </w:pPr>
    </w:p>
    <w:p w:rsidR="002B6B88" w:rsidRDefault="002B6B88" w:rsidP="002B6B88">
      <w:pPr>
        <w:pStyle w:val="a6"/>
        <w:ind w:left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Техническое</w:t>
      </w:r>
      <w:r w:rsidRPr="002B6B8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задание: «</w:t>
      </w:r>
      <w:r w:rsidR="00063F94">
        <w:rPr>
          <w:b/>
          <w:sz w:val="24"/>
          <w:szCs w:val="24"/>
        </w:rPr>
        <w:t>Геофизическое оборудование</w:t>
      </w:r>
      <w:r>
        <w:rPr>
          <w:b/>
          <w:sz w:val="24"/>
          <w:szCs w:val="24"/>
        </w:rPr>
        <w:t>»</w:t>
      </w:r>
    </w:p>
    <w:p w:rsidR="002B6B88" w:rsidRDefault="002B6B88" w:rsidP="002B6B88">
      <w:pPr>
        <w:pStyle w:val="a6"/>
        <w:ind w:left="720"/>
        <w:jc w:val="right"/>
        <w:rPr>
          <w:sz w:val="24"/>
          <w:szCs w:val="24"/>
        </w:rPr>
      </w:pPr>
    </w:p>
    <w:p w:rsidR="002B6B88" w:rsidRDefault="002B6B88" w:rsidP="002B6B88">
      <w:pPr>
        <w:pStyle w:val="a6"/>
        <w:ind w:left="720"/>
        <w:jc w:val="right"/>
        <w:rPr>
          <w:sz w:val="24"/>
          <w:szCs w:val="24"/>
        </w:rPr>
      </w:pP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При рассмотрении предложений от участников рассматривается эквивалент.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Качество поставляемого оборудования и материалов должно соответствовать действующим ГОСТам, ТУ в РФ.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Перечень обязательной технической документации:</w:t>
      </w:r>
    </w:p>
    <w:p w:rsidR="002B6B88" w:rsidRDefault="002B6B88" w:rsidP="00894878">
      <w:pPr>
        <w:pStyle w:val="a6"/>
        <w:spacing w:line="276" w:lineRule="auto"/>
        <w:ind w:left="851"/>
        <w:jc w:val="both"/>
        <w:rPr>
          <w:sz w:val="24"/>
          <w:szCs w:val="24"/>
        </w:rPr>
      </w:pPr>
      <w:r w:rsidRPr="00063F94">
        <w:rPr>
          <w:sz w:val="24"/>
          <w:szCs w:val="24"/>
        </w:rPr>
        <w:lastRenderedPageBreak/>
        <w:t xml:space="preserve">- сертификат </w:t>
      </w:r>
      <w:r w:rsidR="005D7A86" w:rsidRPr="005D7A86">
        <w:rPr>
          <w:sz w:val="24"/>
          <w:szCs w:val="24"/>
        </w:rPr>
        <w:t>соответствия</w:t>
      </w:r>
      <w:r w:rsidR="003E3C61">
        <w:rPr>
          <w:sz w:val="24"/>
          <w:szCs w:val="24"/>
        </w:rPr>
        <w:t>;</w:t>
      </w:r>
    </w:p>
    <w:p w:rsidR="003E3C61" w:rsidRDefault="003E3C61" w:rsidP="00894878">
      <w:pPr>
        <w:pStyle w:val="a6"/>
        <w:spacing w:line="276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E3C61">
        <w:rPr>
          <w:sz w:val="24"/>
          <w:szCs w:val="24"/>
        </w:rPr>
        <w:t>паспорт</w:t>
      </w:r>
      <w:r w:rsidR="005D7A86">
        <w:rPr>
          <w:sz w:val="24"/>
          <w:szCs w:val="24"/>
        </w:rPr>
        <w:t xml:space="preserve"> изделия.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Оборудование и материалы должны поставляться новыми. Год выпуска продукции не ранее 20</w:t>
      </w:r>
      <w:r w:rsidR="00063F94">
        <w:rPr>
          <w:sz w:val="24"/>
          <w:szCs w:val="24"/>
        </w:rPr>
        <w:t>20</w:t>
      </w:r>
      <w:r w:rsidRPr="00063F94">
        <w:rPr>
          <w:sz w:val="24"/>
          <w:szCs w:val="24"/>
        </w:rPr>
        <w:t>г.</w:t>
      </w:r>
    </w:p>
    <w:p w:rsidR="002B6B88" w:rsidRPr="00063F94" w:rsidRDefault="002B6B88" w:rsidP="00894878">
      <w:pPr>
        <w:pStyle w:val="a6"/>
        <w:spacing w:line="276" w:lineRule="auto"/>
        <w:ind w:left="851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Запрещена поставка оборудования и материалов:</w:t>
      </w:r>
    </w:p>
    <w:p w:rsidR="002B6B88" w:rsidRPr="00063F94" w:rsidRDefault="002B6B88" w:rsidP="00894878">
      <w:pPr>
        <w:pStyle w:val="a6"/>
        <w:numPr>
          <w:ilvl w:val="0"/>
          <w:numId w:val="1"/>
        </w:numPr>
        <w:spacing w:line="276" w:lineRule="auto"/>
        <w:ind w:left="851" w:hanging="284"/>
        <w:contextualSpacing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б/у - бывшего в употреблении (эксплуатации);</w:t>
      </w:r>
    </w:p>
    <w:p w:rsidR="002B6B88" w:rsidRPr="00063F94" w:rsidRDefault="002B6B88" w:rsidP="00894878">
      <w:pPr>
        <w:pStyle w:val="a6"/>
        <w:numPr>
          <w:ilvl w:val="0"/>
          <w:numId w:val="1"/>
        </w:numPr>
        <w:spacing w:line="276" w:lineRule="auto"/>
        <w:ind w:left="851" w:hanging="284"/>
        <w:contextualSpacing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после капитального или восстановительного ремонта;</w:t>
      </w:r>
    </w:p>
    <w:p w:rsidR="002B6B88" w:rsidRPr="00063F94" w:rsidRDefault="002B6B88" w:rsidP="00894878">
      <w:pPr>
        <w:pStyle w:val="a6"/>
        <w:numPr>
          <w:ilvl w:val="0"/>
          <w:numId w:val="1"/>
        </w:numPr>
        <w:spacing w:line="276" w:lineRule="auto"/>
        <w:ind w:left="851" w:hanging="284"/>
        <w:contextualSpacing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восстановленного после аварии или непродолжительной эксплуатации и т.п.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Перечень прилагаемой в комплекте с материалом обязательной технической документации:</w:t>
      </w:r>
    </w:p>
    <w:p w:rsidR="002B6B88" w:rsidRPr="00063F94" w:rsidRDefault="002B6B88" w:rsidP="00894878">
      <w:pPr>
        <w:pStyle w:val="a6"/>
        <w:spacing w:line="276" w:lineRule="auto"/>
        <w:ind w:left="851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- паспорт качества;</w:t>
      </w:r>
    </w:p>
    <w:p w:rsidR="002B6B88" w:rsidRPr="00063F94" w:rsidRDefault="002B6B88" w:rsidP="00894878">
      <w:pPr>
        <w:pStyle w:val="a6"/>
        <w:spacing w:line="276" w:lineRule="auto"/>
        <w:ind w:left="851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- сертификат соответствия;</w:t>
      </w:r>
    </w:p>
    <w:p w:rsidR="002B6B88" w:rsidRPr="00063F94" w:rsidRDefault="002B6B88" w:rsidP="00894878">
      <w:pPr>
        <w:pStyle w:val="a6"/>
        <w:spacing w:line="276" w:lineRule="auto"/>
        <w:ind w:left="851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- комплектовочная ведомость.</w:t>
      </w:r>
    </w:p>
    <w:p w:rsidR="002B6B88" w:rsidRPr="00063F94" w:rsidRDefault="002B6B88" w:rsidP="00894878">
      <w:pPr>
        <w:pStyle w:val="a6"/>
        <w:spacing w:line="276" w:lineRule="auto"/>
        <w:ind w:left="567" w:firstLine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063F94">
        <w:rPr>
          <w:sz w:val="24"/>
          <w:szCs w:val="24"/>
        </w:rPr>
        <w:t>Гарантийный срок 12 месяцев со дня ввода в эксплуатацию.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rFonts w:eastAsia="Batang"/>
          <w:sz w:val="24"/>
          <w:szCs w:val="24"/>
        </w:rPr>
      </w:pPr>
      <w:r w:rsidRPr="00063F94">
        <w:rPr>
          <w:rFonts w:eastAsia="Batang"/>
          <w:sz w:val="24"/>
          <w:szCs w:val="24"/>
        </w:rPr>
        <w:t xml:space="preserve">Срок поставки </w:t>
      </w:r>
      <w:r w:rsidR="00063F94">
        <w:rPr>
          <w:rFonts w:eastAsia="Batang"/>
          <w:sz w:val="24"/>
          <w:szCs w:val="24"/>
        </w:rPr>
        <w:t xml:space="preserve">– </w:t>
      </w:r>
      <w:r w:rsidRPr="00063F94">
        <w:rPr>
          <w:rFonts w:eastAsia="Batang"/>
          <w:sz w:val="24"/>
          <w:szCs w:val="24"/>
        </w:rPr>
        <w:t xml:space="preserve">не более </w:t>
      </w:r>
      <w:r w:rsidR="00133B29">
        <w:rPr>
          <w:rFonts w:eastAsia="Batang"/>
          <w:sz w:val="24"/>
          <w:szCs w:val="24"/>
        </w:rPr>
        <w:t>90</w:t>
      </w:r>
      <w:bookmarkStart w:id="0" w:name="_GoBack"/>
      <w:bookmarkEnd w:id="0"/>
      <w:r w:rsidRPr="00063F94">
        <w:rPr>
          <w:rFonts w:eastAsia="Batang"/>
          <w:sz w:val="24"/>
          <w:szCs w:val="24"/>
        </w:rPr>
        <w:t xml:space="preserve"> календарных дней с момента заключения договора.</w:t>
      </w:r>
    </w:p>
    <w:p w:rsidR="002B6B88" w:rsidRPr="00063F94" w:rsidRDefault="002B6B88" w:rsidP="00894878">
      <w:pPr>
        <w:pStyle w:val="a6"/>
        <w:numPr>
          <w:ilvl w:val="0"/>
          <w:numId w:val="2"/>
        </w:numPr>
        <w:spacing w:line="276" w:lineRule="auto"/>
        <w:ind w:left="851" w:hanging="284"/>
        <w:jc w:val="both"/>
        <w:rPr>
          <w:rFonts w:eastAsia="Batang"/>
          <w:sz w:val="24"/>
          <w:szCs w:val="24"/>
        </w:rPr>
      </w:pPr>
      <w:r w:rsidRPr="00063F94">
        <w:rPr>
          <w:rFonts w:eastAsia="Batang"/>
          <w:sz w:val="24"/>
          <w:szCs w:val="24"/>
        </w:rPr>
        <w:t>Место поставки: РС(Я) г. Якутск</w:t>
      </w:r>
      <w:r w:rsidR="00063F94">
        <w:rPr>
          <w:rFonts w:eastAsia="Batang"/>
          <w:sz w:val="24"/>
          <w:szCs w:val="24"/>
        </w:rPr>
        <w:t>,</w:t>
      </w:r>
      <w:r w:rsidRPr="00063F94">
        <w:rPr>
          <w:rFonts w:eastAsia="Batang"/>
          <w:sz w:val="24"/>
          <w:szCs w:val="24"/>
        </w:rPr>
        <w:t xml:space="preserve"> п. Большая </w:t>
      </w:r>
      <w:proofErr w:type="spellStart"/>
      <w:r w:rsidRPr="00063F94">
        <w:rPr>
          <w:rFonts w:eastAsia="Batang"/>
          <w:sz w:val="24"/>
          <w:szCs w:val="24"/>
        </w:rPr>
        <w:t>Марха</w:t>
      </w:r>
      <w:proofErr w:type="spellEnd"/>
      <w:r w:rsidR="00063F94">
        <w:rPr>
          <w:rFonts w:eastAsia="Batang"/>
          <w:sz w:val="24"/>
          <w:szCs w:val="24"/>
        </w:rPr>
        <w:t>,</w:t>
      </w:r>
      <w:r w:rsidRPr="00063F94">
        <w:rPr>
          <w:rFonts w:eastAsia="Batang"/>
          <w:sz w:val="24"/>
          <w:szCs w:val="24"/>
        </w:rPr>
        <w:t xml:space="preserve"> </w:t>
      </w:r>
      <w:proofErr w:type="spellStart"/>
      <w:r w:rsidRPr="00063F94">
        <w:rPr>
          <w:rFonts w:eastAsia="Batang"/>
          <w:sz w:val="24"/>
          <w:szCs w:val="24"/>
        </w:rPr>
        <w:t>Маганский</w:t>
      </w:r>
      <w:proofErr w:type="spellEnd"/>
      <w:r w:rsidRPr="00063F94">
        <w:rPr>
          <w:rFonts w:eastAsia="Batang"/>
          <w:sz w:val="24"/>
          <w:szCs w:val="24"/>
        </w:rPr>
        <w:t xml:space="preserve"> тракт 2км</w:t>
      </w:r>
      <w:r w:rsidR="00894878">
        <w:rPr>
          <w:rFonts w:eastAsia="Batang"/>
          <w:sz w:val="24"/>
          <w:szCs w:val="24"/>
        </w:rPr>
        <w:t>,</w:t>
      </w:r>
      <w:r w:rsidRPr="00063F94">
        <w:rPr>
          <w:rFonts w:eastAsia="Batang"/>
          <w:sz w:val="24"/>
          <w:szCs w:val="24"/>
        </w:rPr>
        <w:t xml:space="preserve"> д.2А.</w:t>
      </w:r>
    </w:p>
    <w:p w:rsidR="002B6B88" w:rsidRDefault="002B6B88" w:rsidP="00894878">
      <w:pPr>
        <w:jc w:val="both"/>
        <w:rPr>
          <w:rFonts w:eastAsia="Batang"/>
        </w:rPr>
      </w:pPr>
    </w:p>
    <w:p w:rsidR="00894878" w:rsidRDefault="00894878" w:rsidP="00894878">
      <w:pPr>
        <w:ind w:firstLine="567"/>
        <w:rPr>
          <w:rFonts w:ascii="Times New Roman" w:hAnsi="Times New Roman" w:cs="Times New Roman"/>
          <w:b/>
        </w:rPr>
      </w:pPr>
    </w:p>
    <w:p w:rsidR="00894878" w:rsidRPr="0095734A" w:rsidRDefault="00894878" w:rsidP="00894878">
      <w:pPr>
        <w:ind w:firstLine="567"/>
        <w:rPr>
          <w:rFonts w:ascii="Times New Roman" w:hAnsi="Times New Roman" w:cs="Times New Roman"/>
          <w:b/>
        </w:rPr>
      </w:pPr>
      <w:r w:rsidRPr="0095734A">
        <w:rPr>
          <w:rFonts w:ascii="Times New Roman" w:hAnsi="Times New Roman" w:cs="Times New Roman"/>
          <w:b/>
        </w:rPr>
        <w:t xml:space="preserve">Начальник </w:t>
      </w:r>
      <w:proofErr w:type="spellStart"/>
      <w:r w:rsidRPr="0095734A">
        <w:rPr>
          <w:rFonts w:ascii="Times New Roman" w:hAnsi="Times New Roman" w:cs="Times New Roman"/>
          <w:b/>
        </w:rPr>
        <w:t>ЦКРСиПГИ</w:t>
      </w:r>
      <w:proofErr w:type="spellEnd"/>
      <w:r>
        <w:rPr>
          <w:rFonts w:ascii="Times New Roman" w:hAnsi="Times New Roman" w:cs="Times New Roman"/>
          <w:b/>
        </w:rPr>
        <w:t xml:space="preserve">                   </w:t>
      </w:r>
      <w:r w:rsidRPr="0095734A">
        <w:rPr>
          <w:rFonts w:ascii="Times New Roman" w:hAnsi="Times New Roman" w:cs="Times New Roman"/>
          <w:b/>
        </w:rPr>
        <w:t>____</w:t>
      </w:r>
      <w:r>
        <w:rPr>
          <w:rFonts w:ascii="Times New Roman" w:hAnsi="Times New Roman" w:cs="Times New Roman"/>
          <w:b/>
        </w:rPr>
        <w:t>____</w:t>
      </w:r>
      <w:r w:rsidRPr="0095734A">
        <w:rPr>
          <w:rFonts w:ascii="Times New Roman" w:hAnsi="Times New Roman" w:cs="Times New Roman"/>
          <w:b/>
        </w:rPr>
        <w:t xml:space="preserve">_______________ </w:t>
      </w:r>
      <w:r>
        <w:rPr>
          <w:rFonts w:ascii="Times New Roman" w:hAnsi="Times New Roman" w:cs="Times New Roman"/>
          <w:b/>
        </w:rPr>
        <w:t xml:space="preserve">                           С.С. Абинашенко</w:t>
      </w:r>
    </w:p>
    <w:tbl>
      <w:tblPr>
        <w:tblStyle w:val="a7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2126"/>
      </w:tblGrid>
      <w:tr w:rsidR="002B6B88" w:rsidRPr="00063F94" w:rsidTr="00894878">
        <w:tc>
          <w:tcPr>
            <w:tcW w:w="7229" w:type="dxa"/>
          </w:tcPr>
          <w:p w:rsidR="002B6B88" w:rsidRPr="00063F94" w:rsidRDefault="002B6B88" w:rsidP="0089487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2B6B88" w:rsidRPr="00063F94" w:rsidRDefault="002B6B88" w:rsidP="00F2482F">
            <w:pPr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2B6B88" w:rsidTr="00894878">
        <w:tc>
          <w:tcPr>
            <w:tcW w:w="7229" w:type="dxa"/>
          </w:tcPr>
          <w:p w:rsidR="002B6B88" w:rsidRDefault="002B6B88" w:rsidP="00F2482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126" w:type="dxa"/>
          </w:tcPr>
          <w:p w:rsidR="002B6B88" w:rsidRDefault="002B6B88" w:rsidP="00F2482F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:rsidR="00C621CC" w:rsidRDefault="00C621CC"/>
    <w:sectPr w:rsidR="00C621CC" w:rsidSect="00063F94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4A"/>
    <w:rsid w:val="00063F94"/>
    <w:rsid w:val="001255CD"/>
    <w:rsid w:val="00133B29"/>
    <w:rsid w:val="002B6B88"/>
    <w:rsid w:val="003E3C61"/>
    <w:rsid w:val="005045C0"/>
    <w:rsid w:val="005D7A86"/>
    <w:rsid w:val="00894878"/>
    <w:rsid w:val="00C0494A"/>
    <w:rsid w:val="00C621CC"/>
    <w:rsid w:val="00E3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EE657-D1AD-4084-8B77-2D0E88AF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878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25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ание"/>
    <w:basedOn w:val="a4"/>
    <w:link w:val="a5"/>
    <w:qFormat/>
    <w:rsid w:val="001255CD"/>
    <w:rPr>
      <w:rFonts w:ascii="Times New Roman" w:hAnsi="Times New Roman" w:cs="Times New Roman"/>
      <w:b/>
      <w:sz w:val="24"/>
      <w:szCs w:val="24"/>
    </w:rPr>
  </w:style>
  <w:style w:type="character" w:customStyle="1" w:styleId="a5">
    <w:name w:val="Содержание Знак"/>
    <w:basedOn w:val="a0"/>
    <w:link w:val="a3"/>
    <w:rsid w:val="001255CD"/>
    <w:rPr>
      <w:rFonts w:ascii="Times New Roman" w:eastAsiaTheme="majorEastAsia" w:hAnsi="Times New Roman" w:cs="Times New Roman"/>
      <w:b/>
      <w:color w:val="2E74B5" w:themeColor="accent1" w:themeShade="B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55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semiHidden/>
    <w:unhideWhenUsed/>
    <w:qFormat/>
    <w:rsid w:val="001255CD"/>
    <w:pPr>
      <w:outlineLvl w:val="9"/>
    </w:pPr>
  </w:style>
  <w:style w:type="paragraph" w:customStyle="1" w:styleId="5555">
    <w:name w:val="Стиль5555"/>
    <w:basedOn w:val="a"/>
    <w:link w:val="55550"/>
    <w:qFormat/>
    <w:rsid w:val="001255CD"/>
    <w:pPr>
      <w:spacing w:after="0"/>
      <w:ind w:firstLine="708"/>
      <w:jc w:val="both"/>
    </w:pPr>
    <w:rPr>
      <w:rFonts w:eastAsia="Times New Roman"/>
      <w:lang w:eastAsia="ru-RU"/>
    </w:rPr>
  </w:style>
  <w:style w:type="character" w:customStyle="1" w:styleId="55550">
    <w:name w:val="Стиль5555 Знак"/>
    <w:basedOn w:val="a0"/>
    <w:link w:val="5555"/>
    <w:rsid w:val="001255CD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customStyle="1" w:styleId="55555555">
    <w:name w:val="Стиль55555555"/>
    <w:basedOn w:val="a"/>
    <w:link w:val="555555550"/>
    <w:autoRedefine/>
    <w:qFormat/>
    <w:rsid w:val="001255CD"/>
    <w:pPr>
      <w:spacing w:after="0"/>
      <w:ind w:firstLine="708"/>
      <w:jc w:val="both"/>
    </w:pPr>
    <w:rPr>
      <w:rFonts w:eastAsia="Times New Roman"/>
      <w:lang w:eastAsia="ru-RU"/>
    </w:rPr>
  </w:style>
  <w:style w:type="character" w:customStyle="1" w:styleId="555555550">
    <w:name w:val="Стиль55555555 Знак"/>
    <w:basedOn w:val="a0"/>
    <w:link w:val="55555555"/>
    <w:rsid w:val="001255CD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255CD"/>
    <w:pPr>
      <w:spacing w:after="100" w:line="240" w:lineRule="auto"/>
    </w:pPr>
  </w:style>
  <w:style w:type="paragraph" w:styleId="a6">
    <w:name w:val="List Paragraph"/>
    <w:basedOn w:val="a"/>
    <w:uiPriority w:val="34"/>
    <w:qFormat/>
    <w:rsid w:val="002B6B88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2B6B88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12"/>
    <w:rsid w:val="002B6B88"/>
    <w:rPr>
      <w:rFonts w:eastAsia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8"/>
    <w:rsid w:val="002B6B8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 w:themeColor="text1"/>
      <w:sz w:val="19"/>
      <w:szCs w:val="19"/>
    </w:rPr>
  </w:style>
  <w:style w:type="table" w:customStyle="1" w:styleId="13">
    <w:name w:val="Сетка таблицы1"/>
    <w:basedOn w:val="a1"/>
    <w:next w:val="a7"/>
    <w:uiPriority w:val="59"/>
    <w:rsid w:val="00894878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Сахаровский Виталий Вениаминович</dc:creator>
  <cp:keywords/>
  <dc:description/>
  <cp:lastModifiedBy>Михайлов Анатолий Васильевич</cp:lastModifiedBy>
  <cp:revision>3</cp:revision>
  <dcterms:created xsi:type="dcterms:W3CDTF">2020-04-30T02:20:00Z</dcterms:created>
  <dcterms:modified xsi:type="dcterms:W3CDTF">2020-04-30T02:21:00Z</dcterms:modified>
</cp:coreProperties>
</file>